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AA" w:rsidRDefault="00811AAA" w:rsidP="006153C3"/>
    <w:p w:rsidR="00811AAA" w:rsidRDefault="00811AAA" w:rsidP="006153C3"/>
    <w:p w:rsidR="00961DD6" w:rsidRPr="00C017C3" w:rsidRDefault="00961DD6" w:rsidP="00961DD6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_____________________________________</w:t>
      </w:r>
      <w:r w:rsidRPr="00C017C3">
        <w:rPr>
          <w:rFonts w:asciiTheme="majorHAnsi" w:hAnsiTheme="majorHAnsi"/>
          <w:iCs/>
        </w:rPr>
        <w:t xml:space="preserve">__________________________________________________________ </w:t>
      </w:r>
      <w:r>
        <w:rPr>
          <w:rFonts w:asciiTheme="majorHAnsi" w:hAnsiTheme="majorHAnsi"/>
          <w:iCs/>
        </w:rPr>
        <w:br/>
      </w:r>
      <w:r w:rsidRPr="00C017C3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ime in priimek oz. naziv pravne osebe organizatorja prireditve oz. shoda</w:t>
      </w:r>
      <w:r w:rsidRPr="00C017C3">
        <w:rPr>
          <w:rFonts w:asciiTheme="majorHAnsi" w:hAnsiTheme="majorHAnsi"/>
          <w:i/>
        </w:rPr>
        <w:t>)</w:t>
      </w:r>
    </w:p>
    <w:p w:rsidR="00961DD6" w:rsidRPr="00C017C3" w:rsidRDefault="00961DD6" w:rsidP="00961DD6">
      <w:pPr>
        <w:pStyle w:val="Telobesedila2"/>
        <w:rPr>
          <w:rFonts w:asciiTheme="majorHAnsi" w:hAnsiTheme="majorHAnsi"/>
          <w:szCs w:val="22"/>
        </w:rPr>
      </w:pPr>
      <w:r w:rsidRPr="00C017C3">
        <w:rPr>
          <w:rFonts w:asciiTheme="majorHAnsi" w:hAnsiTheme="majorHAnsi"/>
          <w:i w:val="0"/>
          <w:szCs w:val="22"/>
        </w:rPr>
        <w:t>_____________________________________</w:t>
      </w:r>
      <w:r>
        <w:rPr>
          <w:rFonts w:asciiTheme="majorHAnsi" w:hAnsiTheme="majorHAnsi"/>
          <w:i w:val="0"/>
          <w:szCs w:val="22"/>
        </w:rPr>
        <w:t>______________________________________</w:t>
      </w:r>
      <w:r w:rsidRPr="00C017C3">
        <w:rPr>
          <w:rFonts w:asciiTheme="majorHAnsi" w:hAnsiTheme="majorHAnsi"/>
          <w:i w:val="0"/>
          <w:szCs w:val="22"/>
        </w:rPr>
        <w:t>____________________</w:t>
      </w:r>
      <w:r>
        <w:rPr>
          <w:rFonts w:asciiTheme="majorHAnsi" w:hAnsiTheme="majorHAnsi"/>
          <w:i w:val="0"/>
          <w:szCs w:val="22"/>
        </w:rPr>
        <w:br/>
      </w:r>
      <w:r w:rsidRPr="00C017C3">
        <w:rPr>
          <w:rFonts w:asciiTheme="majorHAnsi" w:hAnsiTheme="majorHAnsi"/>
          <w:szCs w:val="22"/>
        </w:rPr>
        <w:t xml:space="preserve">(naslov sedeža ustanovitelja gostinskega obrata) </w:t>
      </w:r>
    </w:p>
    <w:p w:rsidR="00961DD6" w:rsidRPr="00C017C3" w:rsidRDefault="00961DD6" w:rsidP="00961DD6">
      <w:pPr>
        <w:pStyle w:val="Telobesedila2"/>
        <w:rPr>
          <w:rFonts w:asciiTheme="majorHAnsi" w:hAnsiTheme="majorHAnsi"/>
          <w:i w:val="0"/>
          <w:szCs w:val="22"/>
        </w:rPr>
      </w:pPr>
    </w:p>
    <w:p w:rsidR="00961DD6" w:rsidRPr="00C017C3" w:rsidRDefault="00961DD6" w:rsidP="00961DD6">
      <w:pPr>
        <w:pStyle w:val="Telobesedila2"/>
        <w:rPr>
          <w:rFonts w:asciiTheme="majorHAnsi" w:hAnsiTheme="majorHAnsi"/>
          <w:i w:val="0"/>
          <w:szCs w:val="22"/>
        </w:rPr>
      </w:pPr>
      <w:r w:rsidRPr="00C017C3">
        <w:rPr>
          <w:rFonts w:asciiTheme="majorHAnsi" w:hAnsiTheme="majorHAnsi"/>
          <w:i w:val="0"/>
          <w:szCs w:val="22"/>
        </w:rPr>
        <w:t>_________________________________________________________</w:t>
      </w:r>
      <w:r>
        <w:rPr>
          <w:rFonts w:asciiTheme="majorHAnsi" w:hAnsiTheme="majorHAnsi"/>
          <w:i w:val="0"/>
          <w:szCs w:val="22"/>
        </w:rPr>
        <w:t>______________________________________</w:t>
      </w:r>
    </w:p>
    <w:p w:rsidR="00961DD6" w:rsidRPr="00C017C3" w:rsidRDefault="00961DD6" w:rsidP="00961DD6">
      <w:pPr>
        <w:rPr>
          <w:rFonts w:asciiTheme="majorHAnsi" w:hAnsiTheme="majorHAnsi"/>
          <w:i/>
          <w:iCs/>
        </w:rPr>
      </w:pPr>
      <w:r w:rsidRPr="00C017C3">
        <w:rPr>
          <w:rFonts w:asciiTheme="majorHAnsi" w:hAnsiTheme="majorHAnsi"/>
          <w:i/>
          <w:iCs/>
        </w:rPr>
        <w:t xml:space="preserve">(naslov gostinskega obrata) </w:t>
      </w:r>
    </w:p>
    <w:p w:rsidR="00961DD6" w:rsidRPr="00C017C3" w:rsidRDefault="00961DD6" w:rsidP="00961DD6">
      <w:pPr>
        <w:rPr>
          <w:rFonts w:asciiTheme="majorHAnsi" w:hAnsiTheme="majorHAnsi"/>
          <w:i/>
          <w:iCs/>
        </w:rPr>
      </w:pPr>
      <w:r w:rsidRPr="00C017C3">
        <w:rPr>
          <w:rFonts w:asciiTheme="majorHAnsi" w:hAnsiTheme="majorHAnsi"/>
          <w:iCs/>
        </w:rPr>
        <w:t>_________________________</w:t>
      </w:r>
      <w:r>
        <w:rPr>
          <w:rFonts w:asciiTheme="majorHAnsi" w:hAnsiTheme="majorHAnsi"/>
          <w:iCs/>
        </w:rPr>
        <w:t>______________________________________________________________________</w:t>
      </w:r>
      <w:r>
        <w:rPr>
          <w:rFonts w:asciiTheme="majorHAnsi" w:hAnsiTheme="majorHAnsi"/>
          <w:iCs/>
        </w:rPr>
        <w:br/>
      </w:r>
      <w:r w:rsidRPr="00C017C3">
        <w:rPr>
          <w:rFonts w:asciiTheme="majorHAnsi" w:hAnsiTheme="majorHAnsi"/>
          <w:i/>
          <w:iCs/>
        </w:rPr>
        <w:t>(telefon)</w:t>
      </w:r>
    </w:p>
    <w:p w:rsidR="00811AAA" w:rsidRDefault="00811AAA" w:rsidP="006153C3"/>
    <w:p w:rsidR="00961DD6" w:rsidRPr="00047BED" w:rsidRDefault="00961DD6" w:rsidP="00961DD6">
      <w:pPr>
        <w:ind w:left="993" w:hanging="993"/>
        <w:jc w:val="both"/>
        <w:rPr>
          <w:rFonts w:ascii="Cambria" w:hAnsi="Cambria"/>
          <w:b/>
          <w:bCs/>
          <w:noProof/>
        </w:rPr>
      </w:pPr>
      <w:r>
        <w:rPr>
          <w:rFonts w:ascii="Cambria" w:hAnsi="Cambria"/>
          <w:b/>
          <w:noProof/>
        </w:rPr>
        <w:t>Zadeva:</w:t>
      </w:r>
      <w:r>
        <w:rPr>
          <w:rFonts w:ascii="Cambria" w:hAnsi="Cambria"/>
          <w:b/>
          <w:noProof/>
        </w:rPr>
        <w:tab/>
      </w:r>
      <w:r w:rsidRPr="00047BED">
        <w:rPr>
          <w:rFonts w:ascii="Cambria" w:hAnsi="Cambria"/>
          <w:b/>
          <w:bCs/>
          <w:noProof/>
        </w:rPr>
        <w:t xml:space="preserve">VLOGA ZA PRIDOBITEV DOVOLJENJA </w:t>
      </w:r>
      <w:r>
        <w:rPr>
          <w:rFonts w:ascii="Cambria" w:hAnsi="Cambria"/>
          <w:b/>
          <w:bCs/>
          <w:noProof/>
        </w:rPr>
        <w:t xml:space="preserve">ZA ZAČASNO ČEZMERNO OBREMENITEV </w:t>
      </w:r>
      <w:r w:rsidRPr="00047BED">
        <w:rPr>
          <w:rFonts w:ascii="Cambria" w:hAnsi="Cambria"/>
          <w:b/>
          <w:bCs/>
          <w:noProof/>
        </w:rPr>
        <w:t>OKOLJA S HRUPOM ZARADI UPORABE ZVOČNIH NAPRAV NA SHODIH IN PRIREDITVAH</w:t>
      </w:r>
    </w:p>
    <w:p w:rsidR="00961DD6" w:rsidRPr="00961DD6" w:rsidRDefault="00961DD6" w:rsidP="00961DD6">
      <w:pPr>
        <w:jc w:val="both"/>
        <w:rPr>
          <w:rFonts w:ascii="Cambria" w:hAnsi="Cambria"/>
          <w:i/>
          <w:noProof/>
        </w:rPr>
      </w:pPr>
      <w:r w:rsidRPr="00961DD6">
        <w:rPr>
          <w:rFonts w:ascii="Cambria" w:hAnsi="Cambria"/>
          <w:i/>
          <w:noProof/>
        </w:rPr>
        <w:t>(na podlagi 94. člen Zakona o varstvu okolja, Uradni list RS, št. 39/06 - UPB, 49/06-ZMetD, 66/06-odl. US, 33/07-ZPNačrt, 57/08-ZFO-1A, 70/08, 108/09, 48/12, 92/13, 38/14)</w:t>
      </w:r>
    </w:p>
    <w:p w:rsidR="00961DD6" w:rsidRPr="00047BED" w:rsidRDefault="00961DD6" w:rsidP="00961DD6">
      <w:pPr>
        <w:rPr>
          <w:rFonts w:ascii="Cambria" w:hAnsi="Cambria"/>
          <w:noProof/>
        </w:rPr>
      </w:pPr>
    </w:p>
    <w:p w:rsidR="00961DD6" w:rsidRDefault="00961DD6" w:rsidP="00961DD6">
      <w:pPr>
        <w:jc w:val="both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>Organizator prireditve prosim za izdajo dovoljenja za začasno čezmerno obr</w:t>
      </w:r>
      <w:r>
        <w:rPr>
          <w:rFonts w:ascii="Cambria" w:hAnsi="Cambria"/>
          <w:noProof/>
        </w:rPr>
        <w:t>emenitev okolja s hrupom zaradi</w:t>
      </w:r>
      <w:r w:rsidRPr="00047BED">
        <w:rPr>
          <w:rFonts w:ascii="Cambria" w:hAnsi="Cambria"/>
          <w:noProof/>
        </w:rPr>
        <w:t xml:space="preserve"> uporabe zvočnih naprav</w:t>
      </w:r>
      <w:r>
        <w:rPr>
          <w:rFonts w:ascii="Cambria" w:hAnsi="Cambria"/>
          <w:noProof/>
        </w:rPr>
        <w:t xml:space="preserve"> (ustrezno obkroži):</w:t>
      </w:r>
    </w:p>
    <w:p w:rsidR="00961DD6" w:rsidRPr="00961DD6" w:rsidRDefault="00961DD6" w:rsidP="00961DD6">
      <w:pPr>
        <w:pStyle w:val="Odstavekseznama"/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961DD6">
        <w:rPr>
          <w:rFonts w:ascii="Cambria" w:hAnsi="Cambria"/>
          <w:noProof/>
        </w:rPr>
        <w:t>na prireditvi</w:t>
      </w:r>
    </w:p>
    <w:p w:rsidR="00961DD6" w:rsidRPr="00961DD6" w:rsidRDefault="00961DD6" w:rsidP="00961DD6">
      <w:pPr>
        <w:pStyle w:val="Odstavekseznama"/>
        <w:numPr>
          <w:ilvl w:val="0"/>
          <w:numId w:val="1"/>
        </w:numPr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na shodu </w:t>
      </w:r>
    </w:p>
    <w:p w:rsidR="00961DD6" w:rsidRPr="00961DD6" w:rsidRDefault="00961DD6" w:rsidP="00961DD6">
      <w:pPr>
        <w:jc w:val="center"/>
        <w:rPr>
          <w:rFonts w:ascii="Cambria" w:hAnsi="Cambria"/>
          <w:i/>
          <w:noProof/>
        </w:rPr>
      </w:pPr>
      <w:r w:rsidRPr="00047BED">
        <w:rPr>
          <w:rFonts w:ascii="Cambria" w:hAnsi="Cambria"/>
          <w:noProof/>
        </w:rPr>
        <w:t>_________________________________________________________________________________</w:t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</w:r>
      <w:r w:rsidRPr="00047BED">
        <w:rPr>
          <w:rFonts w:ascii="Cambria" w:hAnsi="Cambria"/>
          <w:noProof/>
        </w:rPr>
        <w:softHyphen/>
        <w:t>___</w:t>
      </w:r>
      <w:r>
        <w:rPr>
          <w:rFonts w:ascii="Cambria" w:hAnsi="Cambria"/>
          <w:noProof/>
        </w:rPr>
        <w:t>_________</w:t>
      </w:r>
      <w:r w:rsidRPr="00047BED">
        <w:rPr>
          <w:rFonts w:ascii="Cambria" w:hAnsi="Cambria"/>
          <w:noProof/>
        </w:rPr>
        <w:t>_________________</w:t>
      </w:r>
      <w:r>
        <w:rPr>
          <w:rFonts w:ascii="Cambria" w:hAnsi="Cambria"/>
          <w:noProof/>
        </w:rPr>
        <w:t xml:space="preserve"> </w:t>
      </w:r>
      <w:r w:rsidRPr="00961DD6">
        <w:rPr>
          <w:rFonts w:ascii="Cambria" w:hAnsi="Cambria"/>
          <w:i/>
          <w:noProof/>
        </w:rPr>
        <w:t>(naziv prireditve oz. shoda)</w:t>
      </w:r>
    </w:p>
    <w:p w:rsidR="00961DD6" w:rsidRPr="00047BED" w:rsidRDefault="00961DD6" w:rsidP="00961DD6">
      <w:pPr>
        <w:jc w:val="center"/>
        <w:rPr>
          <w:rFonts w:ascii="Cambria" w:hAnsi="Cambria"/>
          <w:noProof/>
        </w:rPr>
      </w:pPr>
    </w:p>
    <w:p w:rsidR="00961DD6" w:rsidRPr="00047BED" w:rsidRDefault="00961DD6" w:rsidP="00961DD6">
      <w:pPr>
        <w:ind w:left="113"/>
        <w:jc w:val="both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>Javna pr</w:t>
      </w:r>
      <w:r>
        <w:rPr>
          <w:rFonts w:ascii="Cambria" w:hAnsi="Cambria"/>
          <w:noProof/>
        </w:rPr>
        <w:t>ireditev oz. shod bo potekal na lokaciji: ______________________________________________________ _____________________________________________________________________________________________________________.</w:t>
      </w:r>
    </w:p>
    <w:p w:rsidR="00961DD6" w:rsidRPr="00047BED" w:rsidRDefault="00961DD6" w:rsidP="00961DD6">
      <w:pPr>
        <w:jc w:val="both"/>
        <w:rPr>
          <w:rFonts w:ascii="Cambria" w:hAnsi="Cambria"/>
          <w:noProof/>
        </w:rPr>
      </w:pPr>
    </w:p>
    <w:p w:rsidR="00961DD6" w:rsidRDefault="00961DD6" w:rsidP="00961DD6">
      <w:pPr>
        <w:ind w:left="113"/>
        <w:jc w:val="both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>Odgovorna  oseba organizatorja prireditve oz. shoda</w:t>
      </w:r>
      <w:r>
        <w:rPr>
          <w:rFonts w:ascii="Cambria" w:hAnsi="Cambria"/>
          <w:noProof/>
        </w:rPr>
        <w:t xml:space="preserve"> je: </w:t>
      </w:r>
      <w:r w:rsidRPr="00047BED"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</w:rPr>
        <w:t xml:space="preserve"> </w:t>
      </w:r>
      <w:r w:rsidRPr="00047BED">
        <w:rPr>
          <w:rFonts w:ascii="Cambria" w:hAnsi="Cambria"/>
          <w:noProof/>
        </w:rPr>
        <w:t>__________________________________________</w:t>
      </w:r>
      <w:r>
        <w:rPr>
          <w:rFonts w:ascii="Cambria" w:hAnsi="Cambria"/>
          <w:noProof/>
        </w:rPr>
        <w:t xml:space="preserve"> </w:t>
      </w:r>
      <w:r w:rsidRPr="00047BED">
        <w:rPr>
          <w:rFonts w:ascii="Cambria" w:hAnsi="Cambria"/>
          <w:noProof/>
        </w:rPr>
        <w:t>___________________________________________________________________</w:t>
      </w:r>
      <w:r>
        <w:rPr>
          <w:rFonts w:ascii="Cambria" w:hAnsi="Cambria"/>
          <w:noProof/>
        </w:rPr>
        <w:t>__________________________________________, na naslovu:________________________________________________________________________________________________.</w:t>
      </w:r>
    </w:p>
    <w:p w:rsidR="00DA484E" w:rsidRDefault="00DA484E" w:rsidP="00961DD6">
      <w:pPr>
        <w:ind w:left="113"/>
        <w:jc w:val="both"/>
        <w:rPr>
          <w:rFonts w:ascii="Cambria" w:hAnsi="Cambria"/>
          <w:noProof/>
        </w:rPr>
      </w:pPr>
    </w:p>
    <w:p w:rsidR="00DA484E" w:rsidRPr="00047BED" w:rsidRDefault="00DA484E" w:rsidP="00961DD6">
      <w:pPr>
        <w:ind w:left="113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>Čas poteka prireditve:</w:t>
      </w:r>
    </w:p>
    <w:p w:rsidR="00811AAA" w:rsidRDefault="00811AAA" w:rsidP="006153C3"/>
    <w:p w:rsidR="00811AAA" w:rsidRDefault="00811AAA" w:rsidP="006153C3"/>
    <w:tbl>
      <w:tblPr>
        <w:tblStyle w:val="Tabelamrea"/>
        <w:tblW w:w="9550" w:type="dxa"/>
        <w:tblLook w:val="04A0" w:firstRow="1" w:lastRow="0" w:firstColumn="1" w:lastColumn="0" w:noHBand="0" w:noVBand="1"/>
      </w:tblPr>
      <w:tblGrid>
        <w:gridCol w:w="3182"/>
        <w:gridCol w:w="3184"/>
        <w:gridCol w:w="3184"/>
      </w:tblGrid>
      <w:tr w:rsidR="00961DD6" w:rsidRPr="00DA484E" w:rsidTr="00961DD6">
        <w:trPr>
          <w:trHeight w:val="274"/>
        </w:trPr>
        <w:tc>
          <w:tcPr>
            <w:tcW w:w="3182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  <w:r w:rsidRPr="00DA484E">
              <w:rPr>
                <w:rFonts w:asciiTheme="majorHAnsi" w:hAnsiTheme="majorHAnsi"/>
              </w:rPr>
              <w:t>dne (datum)</w:t>
            </w:r>
          </w:p>
        </w:tc>
        <w:tc>
          <w:tcPr>
            <w:tcW w:w="3184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  <w:r w:rsidRPr="00DA484E">
              <w:rPr>
                <w:rFonts w:asciiTheme="majorHAnsi" w:hAnsiTheme="majorHAnsi"/>
              </w:rPr>
              <w:t>od (ura)</w:t>
            </w:r>
          </w:p>
        </w:tc>
        <w:tc>
          <w:tcPr>
            <w:tcW w:w="3184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  <w:r w:rsidRPr="00DA484E">
              <w:rPr>
                <w:rFonts w:asciiTheme="majorHAnsi" w:hAnsiTheme="majorHAnsi"/>
              </w:rPr>
              <w:t>do (ura)</w:t>
            </w:r>
          </w:p>
        </w:tc>
      </w:tr>
      <w:tr w:rsidR="00961DD6" w:rsidRPr="00DA484E" w:rsidTr="00961DD6">
        <w:trPr>
          <w:trHeight w:val="290"/>
        </w:trPr>
        <w:tc>
          <w:tcPr>
            <w:tcW w:w="3182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</w:p>
        </w:tc>
      </w:tr>
      <w:tr w:rsidR="00961DD6" w:rsidRPr="00DA484E" w:rsidTr="00961DD6">
        <w:trPr>
          <w:trHeight w:val="274"/>
        </w:trPr>
        <w:tc>
          <w:tcPr>
            <w:tcW w:w="3182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</w:p>
        </w:tc>
      </w:tr>
      <w:tr w:rsidR="00961DD6" w:rsidRPr="00DA484E" w:rsidTr="00961DD6">
        <w:trPr>
          <w:trHeight w:val="290"/>
        </w:trPr>
        <w:tc>
          <w:tcPr>
            <w:tcW w:w="3182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</w:p>
        </w:tc>
      </w:tr>
      <w:tr w:rsidR="00961DD6" w:rsidRPr="00DA484E" w:rsidTr="00961DD6">
        <w:trPr>
          <w:trHeight w:val="290"/>
        </w:trPr>
        <w:tc>
          <w:tcPr>
            <w:tcW w:w="3182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961DD6" w:rsidRPr="00DA484E" w:rsidRDefault="00961DD6" w:rsidP="006153C3">
            <w:pPr>
              <w:rPr>
                <w:rFonts w:asciiTheme="majorHAnsi" w:hAnsiTheme="majorHAnsi"/>
              </w:rPr>
            </w:pPr>
          </w:p>
        </w:tc>
      </w:tr>
    </w:tbl>
    <w:p w:rsidR="00811AAA" w:rsidRDefault="00811AAA" w:rsidP="006153C3"/>
    <w:p w:rsidR="00DA484E" w:rsidRPr="00DA484E" w:rsidRDefault="00DA484E" w:rsidP="006153C3">
      <w:pPr>
        <w:rPr>
          <w:rFonts w:asciiTheme="majorHAnsi" w:hAnsiTheme="majorHAnsi"/>
        </w:rPr>
      </w:pPr>
      <w:r w:rsidRPr="00DA484E">
        <w:rPr>
          <w:rFonts w:asciiTheme="majorHAnsi" w:hAnsiTheme="majorHAnsi"/>
        </w:rPr>
        <w:t>Čas začetka in konca uporabe zvočnih naprav:</w:t>
      </w:r>
    </w:p>
    <w:tbl>
      <w:tblPr>
        <w:tblStyle w:val="Tabelamrea"/>
        <w:tblW w:w="9550" w:type="dxa"/>
        <w:tblLook w:val="04A0" w:firstRow="1" w:lastRow="0" w:firstColumn="1" w:lastColumn="0" w:noHBand="0" w:noVBand="1"/>
      </w:tblPr>
      <w:tblGrid>
        <w:gridCol w:w="3182"/>
        <w:gridCol w:w="3184"/>
        <w:gridCol w:w="3184"/>
      </w:tblGrid>
      <w:tr w:rsidR="00DA484E" w:rsidRPr="00DA484E" w:rsidTr="00DC57D5">
        <w:trPr>
          <w:trHeight w:val="274"/>
        </w:trPr>
        <w:tc>
          <w:tcPr>
            <w:tcW w:w="3182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  <w:r w:rsidRPr="00DA484E">
              <w:rPr>
                <w:rFonts w:asciiTheme="majorHAnsi" w:hAnsiTheme="majorHAnsi"/>
              </w:rPr>
              <w:t>dne (datum)</w:t>
            </w:r>
          </w:p>
        </w:tc>
        <w:tc>
          <w:tcPr>
            <w:tcW w:w="3184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  <w:r w:rsidRPr="00DA484E">
              <w:rPr>
                <w:rFonts w:asciiTheme="majorHAnsi" w:hAnsiTheme="majorHAnsi"/>
              </w:rPr>
              <w:t>od (ura)</w:t>
            </w:r>
          </w:p>
        </w:tc>
        <w:tc>
          <w:tcPr>
            <w:tcW w:w="3184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  <w:r w:rsidRPr="00DA484E">
              <w:rPr>
                <w:rFonts w:asciiTheme="majorHAnsi" w:hAnsiTheme="majorHAnsi"/>
              </w:rPr>
              <w:t>do (ura)</w:t>
            </w:r>
          </w:p>
        </w:tc>
      </w:tr>
      <w:tr w:rsidR="00DA484E" w:rsidRPr="00DA484E" w:rsidTr="00DC57D5">
        <w:trPr>
          <w:trHeight w:val="290"/>
        </w:trPr>
        <w:tc>
          <w:tcPr>
            <w:tcW w:w="3182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</w:p>
        </w:tc>
      </w:tr>
      <w:tr w:rsidR="00DA484E" w:rsidRPr="00DA484E" w:rsidTr="00DC57D5">
        <w:trPr>
          <w:trHeight w:val="274"/>
        </w:trPr>
        <w:tc>
          <w:tcPr>
            <w:tcW w:w="3182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</w:p>
        </w:tc>
      </w:tr>
      <w:tr w:rsidR="00DA484E" w:rsidRPr="00DA484E" w:rsidTr="00DC57D5">
        <w:trPr>
          <w:trHeight w:val="290"/>
        </w:trPr>
        <w:tc>
          <w:tcPr>
            <w:tcW w:w="3182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</w:p>
        </w:tc>
      </w:tr>
      <w:tr w:rsidR="00DA484E" w:rsidRPr="00DA484E" w:rsidTr="00DC57D5">
        <w:trPr>
          <w:trHeight w:val="290"/>
        </w:trPr>
        <w:tc>
          <w:tcPr>
            <w:tcW w:w="3182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</w:p>
        </w:tc>
        <w:tc>
          <w:tcPr>
            <w:tcW w:w="3184" w:type="dxa"/>
          </w:tcPr>
          <w:p w:rsidR="00DA484E" w:rsidRPr="00DA484E" w:rsidRDefault="00DA484E" w:rsidP="00DC57D5">
            <w:pPr>
              <w:rPr>
                <w:rFonts w:asciiTheme="majorHAnsi" w:hAnsiTheme="majorHAnsi"/>
              </w:rPr>
            </w:pPr>
          </w:p>
        </w:tc>
      </w:tr>
    </w:tbl>
    <w:p w:rsidR="00DA484E" w:rsidRDefault="00DA484E" w:rsidP="006153C3"/>
    <w:p w:rsidR="00665A0D" w:rsidRPr="00047BED" w:rsidRDefault="00665A0D" w:rsidP="00665A0D">
      <w:pPr>
        <w:jc w:val="both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>Vrsta,  število zvočnih naprav ter moč v Watt-ih (W) zvočne naprave (nazivna in obratovalna</w:t>
      </w:r>
      <w:r>
        <w:rPr>
          <w:rStyle w:val="Sprotnaopomba-sklic"/>
          <w:rFonts w:ascii="Cambria" w:hAnsi="Cambria"/>
          <w:noProof/>
        </w:rPr>
        <w:footnoteReference w:id="1"/>
      </w:r>
      <w:r w:rsidRPr="00047BED">
        <w:rPr>
          <w:rFonts w:ascii="Cambria" w:hAnsi="Cambria"/>
          <w:noProof/>
        </w:rPr>
        <w:t>) :</w:t>
      </w:r>
    </w:p>
    <w:p w:rsidR="00665A0D" w:rsidRDefault="00665A0D" w:rsidP="00665A0D">
      <w:pPr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>_______________________________</w:t>
      </w:r>
      <w:r w:rsidRPr="00047BED">
        <w:rPr>
          <w:rFonts w:ascii="Cambria" w:hAnsi="Cambria"/>
          <w:noProof/>
        </w:rPr>
        <w:t>______________________________________________________________________________</w:t>
      </w:r>
      <w:r>
        <w:rPr>
          <w:rFonts w:ascii="Cambria" w:hAnsi="Cambria"/>
          <w:noProof/>
        </w:rPr>
        <w:softHyphen/>
      </w:r>
    </w:p>
    <w:p w:rsidR="00665A0D" w:rsidRDefault="00665A0D" w:rsidP="00665A0D">
      <w:pPr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>_</w:t>
      </w:r>
      <w:r w:rsidRPr="00047BED">
        <w:rPr>
          <w:rFonts w:ascii="Cambria" w:hAnsi="Cambria"/>
          <w:noProof/>
        </w:rPr>
        <w:t>_______________________________________</w:t>
      </w:r>
      <w:r>
        <w:rPr>
          <w:rFonts w:ascii="Cambria" w:hAnsi="Cambria"/>
          <w:noProof/>
        </w:rPr>
        <w:t>____________________________________________________________________</w:t>
      </w:r>
      <w:r w:rsidRPr="00047BED">
        <w:rPr>
          <w:rFonts w:ascii="Cambria" w:hAnsi="Cambria"/>
          <w:noProof/>
        </w:rPr>
        <w:t>_</w:t>
      </w:r>
    </w:p>
    <w:p w:rsidR="00665A0D" w:rsidRPr="00047BED" w:rsidRDefault="00665A0D" w:rsidP="00665A0D">
      <w:pPr>
        <w:jc w:val="both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 xml:space="preserve"> </w:t>
      </w:r>
    </w:p>
    <w:p w:rsidR="00665A0D" w:rsidRPr="00047BED" w:rsidRDefault="00665A0D" w:rsidP="00665A0D">
      <w:pPr>
        <w:ind w:left="-397"/>
        <w:jc w:val="both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 xml:space="preserve">       Število zvočnikov posamezne zvočne naprave : </w:t>
      </w:r>
    </w:p>
    <w:p w:rsidR="00665A0D" w:rsidRPr="00047BED" w:rsidRDefault="00665A0D" w:rsidP="00665A0D">
      <w:pPr>
        <w:ind w:right="-36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>_______________________________________________________________________________________________________________</w:t>
      </w:r>
    </w:p>
    <w:p w:rsidR="00665A0D" w:rsidRPr="00047BED" w:rsidRDefault="00665A0D" w:rsidP="00665A0D">
      <w:pPr>
        <w:jc w:val="both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>_______________________________________________________________________________________________________________</w:t>
      </w:r>
    </w:p>
    <w:p w:rsidR="00665A0D" w:rsidRPr="00047BED" w:rsidRDefault="00665A0D" w:rsidP="00665A0D">
      <w:pPr>
        <w:ind w:right="-36"/>
        <w:rPr>
          <w:rFonts w:ascii="Cambria" w:hAnsi="Cambria"/>
          <w:noProof/>
        </w:rPr>
      </w:pPr>
    </w:p>
    <w:p w:rsidR="00665A0D" w:rsidRPr="00047BED" w:rsidRDefault="00665A0D" w:rsidP="00665A0D">
      <w:pPr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>Mesto namestitve zvočnih naprav: ________________________________________________________________________</w:t>
      </w:r>
      <w:r>
        <w:rPr>
          <w:rFonts w:ascii="Cambria" w:hAnsi="Cambria"/>
          <w:noProof/>
        </w:rPr>
        <w:t>_______________________________________</w:t>
      </w:r>
    </w:p>
    <w:p w:rsidR="00665A0D" w:rsidRPr="00047BED" w:rsidRDefault="00665A0D" w:rsidP="00665A0D">
      <w:pPr>
        <w:pStyle w:val="Glava"/>
        <w:jc w:val="both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>_______________________________________________________________________________________________________________</w:t>
      </w:r>
    </w:p>
    <w:p w:rsidR="00665A0D" w:rsidRPr="00047BED" w:rsidRDefault="00665A0D" w:rsidP="00665A0D">
      <w:pPr>
        <w:pStyle w:val="Glava"/>
        <w:jc w:val="both"/>
        <w:rPr>
          <w:rFonts w:ascii="Cambria" w:hAnsi="Cambria"/>
          <w:noProof/>
        </w:rPr>
      </w:pPr>
    </w:p>
    <w:p w:rsidR="00665A0D" w:rsidRPr="00047BED" w:rsidRDefault="00665A0D" w:rsidP="00665A0D">
      <w:pPr>
        <w:pStyle w:val="Glava"/>
        <w:jc w:val="both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>__________________________________________________________________________________</w:t>
      </w:r>
      <w:r>
        <w:rPr>
          <w:rFonts w:ascii="Cambria" w:hAnsi="Cambria"/>
          <w:noProof/>
        </w:rPr>
        <w:t>_____________________________</w:t>
      </w:r>
    </w:p>
    <w:p w:rsidR="00665A0D" w:rsidRPr="00047BED" w:rsidRDefault="00665A0D" w:rsidP="00665A0D">
      <w:pPr>
        <w:pStyle w:val="Glava"/>
        <w:jc w:val="both"/>
        <w:rPr>
          <w:rFonts w:ascii="Cambria" w:hAnsi="Cambria"/>
          <w:noProof/>
        </w:rPr>
      </w:pPr>
    </w:p>
    <w:p w:rsidR="00665A0D" w:rsidRDefault="00665A0D" w:rsidP="00665A0D">
      <w:pPr>
        <w:pStyle w:val="Glava"/>
        <w:jc w:val="both"/>
        <w:rPr>
          <w:rFonts w:ascii="Cambria" w:hAnsi="Cambria"/>
          <w:noProof/>
        </w:rPr>
      </w:pPr>
    </w:p>
    <w:p w:rsidR="00665A0D" w:rsidRDefault="00665A0D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br w:type="page"/>
      </w:r>
    </w:p>
    <w:p w:rsidR="00665A0D" w:rsidRDefault="00665A0D" w:rsidP="00665A0D">
      <w:pPr>
        <w:pStyle w:val="Glava"/>
        <w:jc w:val="both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lastRenderedPageBreak/>
        <w:t xml:space="preserve">Vlogi je treba priložiti (ustrezno obkroži): </w:t>
      </w:r>
    </w:p>
    <w:p w:rsidR="00665A0D" w:rsidRPr="00047BED" w:rsidRDefault="00665A0D" w:rsidP="00665A0D">
      <w:pPr>
        <w:pStyle w:val="Glava"/>
        <w:jc w:val="both"/>
        <w:rPr>
          <w:rFonts w:ascii="Cambria" w:hAnsi="Cambria"/>
          <w:noProof/>
        </w:rPr>
      </w:pPr>
    </w:p>
    <w:p w:rsidR="00665A0D" w:rsidRPr="00047BED" w:rsidRDefault="00665A0D" w:rsidP="00665A0D">
      <w:pPr>
        <w:pStyle w:val="Glava"/>
        <w:numPr>
          <w:ilvl w:val="0"/>
          <w:numId w:val="2"/>
        </w:numPr>
        <w:tabs>
          <w:tab w:val="clear" w:pos="4536"/>
          <w:tab w:val="clear" w:pos="9072"/>
          <w:tab w:val="center" w:pos="4320"/>
          <w:tab w:val="right" w:pos="8640"/>
        </w:tabs>
        <w:jc w:val="both"/>
        <w:rPr>
          <w:rFonts w:ascii="Cambria" w:hAnsi="Cambria"/>
          <w:b/>
          <w:noProof/>
        </w:rPr>
      </w:pPr>
      <w:r w:rsidRPr="00047BED">
        <w:rPr>
          <w:rFonts w:ascii="Cambria" w:hAnsi="Cambria"/>
          <w:noProof/>
        </w:rPr>
        <w:t xml:space="preserve">v skladu s četrtim odstavkom </w:t>
      </w:r>
      <w:smartTag w:uri="urn:schemas-microsoft-com:office:smarttags" w:element="metricconverter">
        <w:smartTagPr>
          <w:attr w:name="ProductID" w:val="6. in"/>
        </w:smartTagPr>
        <w:r w:rsidRPr="00047BED">
          <w:rPr>
            <w:rFonts w:ascii="Cambria" w:hAnsi="Cambria"/>
            <w:noProof/>
          </w:rPr>
          <w:t>6. in</w:t>
        </w:r>
      </w:smartTag>
      <w:r w:rsidRPr="00047BED">
        <w:rPr>
          <w:rFonts w:ascii="Cambria" w:hAnsi="Cambria"/>
          <w:noProof/>
        </w:rPr>
        <w:t xml:space="preserve"> 7. člena Uredbe o načinu uporabe zvočnih naprav, ki na shodih in prireditvah povzročajo hrup (Uradni list RS, št. 118/05 – v nadaljevanju uredbe)  </w:t>
      </w:r>
      <w:r w:rsidRPr="00047BED">
        <w:rPr>
          <w:rFonts w:ascii="Cambria" w:hAnsi="Cambria"/>
          <w:b/>
          <w:noProof/>
        </w:rPr>
        <w:t xml:space="preserve">poročilo o emisiji hrupa v okolje </w:t>
      </w:r>
    </w:p>
    <w:p w:rsidR="00665A0D" w:rsidRPr="00047BED" w:rsidRDefault="00665A0D" w:rsidP="00665A0D">
      <w:pPr>
        <w:pStyle w:val="Glava"/>
        <w:jc w:val="both"/>
        <w:rPr>
          <w:rFonts w:ascii="Cambria" w:hAnsi="Cambria"/>
          <w:noProof/>
        </w:rPr>
      </w:pPr>
    </w:p>
    <w:p w:rsidR="00665A0D" w:rsidRPr="00047BED" w:rsidRDefault="00665A0D" w:rsidP="00665A0D">
      <w:pPr>
        <w:pStyle w:val="Glava"/>
        <w:ind w:left="360"/>
        <w:jc w:val="both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 xml:space="preserve">ali </w:t>
      </w:r>
    </w:p>
    <w:p w:rsidR="00665A0D" w:rsidRPr="00047BED" w:rsidRDefault="00665A0D" w:rsidP="00665A0D">
      <w:pPr>
        <w:pStyle w:val="Glava"/>
        <w:ind w:left="360"/>
        <w:jc w:val="both"/>
        <w:rPr>
          <w:rFonts w:ascii="Cambria" w:hAnsi="Cambria"/>
          <w:noProof/>
        </w:rPr>
      </w:pPr>
    </w:p>
    <w:p w:rsidR="00665A0D" w:rsidRPr="00047BED" w:rsidRDefault="00665A0D" w:rsidP="00665A0D">
      <w:pPr>
        <w:pStyle w:val="Glava"/>
        <w:numPr>
          <w:ilvl w:val="0"/>
          <w:numId w:val="2"/>
        </w:numPr>
        <w:tabs>
          <w:tab w:val="clear" w:pos="4536"/>
          <w:tab w:val="clear" w:pos="9072"/>
          <w:tab w:val="center" w:pos="4320"/>
          <w:tab w:val="right" w:pos="8640"/>
        </w:tabs>
        <w:jc w:val="both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 xml:space="preserve">v skladu z 8. členom uredbe </w:t>
      </w:r>
      <w:r w:rsidRPr="00047BED">
        <w:rPr>
          <w:rFonts w:ascii="Cambria" w:hAnsi="Cambria"/>
          <w:b/>
          <w:noProof/>
        </w:rPr>
        <w:t>dokumentacijo o nazivni električni moči in številu zvočnih naprav ter načrt prireditvenega prostora in njegove neposredne okolice v merilu 1:1000 .</w:t>
      </w:r>
      <w:r w:rsidRPr="00047BED">
        <w:rPr>
          <w:rFonts w:ascii="Cambria" w:hAnsi="Cambria"/>
          <w:noProof/>
        </w:rPr>
        <w:t xml:space="preserve">            </w:t>
      </w:r>
    </w:p>
    <w:p w:rsidR="00665A0D" w:rsidRPr="00047BED" w:rsidRDefault="00665A0D" w:rsidP="00665A0D">
      <w:pPr>
        <w:pStyle w:val="Glava"/>
        <w:ind w:firstLine="135"/>
        <w:jc w:val="both"/>
        <w:rPr>
          <w:rFonts w:ascii="Cambria" w:hAnsi="Cambria"/>
          <w:noProof/>
        </w:rPr>
      </w:pPr>
    </w:p>
    <w:p w:rsidR="00665A0D" w:rsidRPr="00047BED" w:rsidRDefault="00665A0D" w:rsidP="00665A0D">
      <w:pPr>
        <w:pStyle w:val="Glava"/>
        <w:ind w:left="284"/>
        <w:jc w:val="both"/>
        <w:rPr>
          <w:rFonts w:ascii="Cambria" w:hAnsi="Cambria"/>
          <w:noProof/>
        </w:rPr>
      </w:pPr>
    </w:p>
    <w:p w:rsidR="00665A0D" w:rsidRPr="00047BED" w:rsidRDefault="00665A0D" w:rsidP="00665A0D">
      <w:pPr>
        <w:pStyle w:val="Glava"/>
        <w:jc w:val="both"/>
        <w:rPr>
          <w:rFonts w:ascii="Cambria" w:hAnsi="Cambria"/>
          <w:noProof/>
        </w:rPr>
      </w:pPr>
    </w:p>
    <w:p w:rsidR="00665A0D" w:rsidRPr="00047BED" w:rsidRDefault="00665A0D" w:rsidP="00665A0D">
      <w:pPr>
        <w:pStyle w:val="Glava"/>
        <w:jc w:val="both"/>
        <w:rPr>
          <w:rFonts w:ascii="Cambria" w:hAnsi="Cambria"/>
          <w:noProof/>
        </w:rPr>
      </w:pPr>
    </w:p>
    <w:p w:rsidR="00665A0D" w:rsidRPr="00047BED" w:rsidRDefault="00665A0D" w:rsidP="00665A0D">
      <w:pPr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 xml:space="preserve">  ______________________________</w:t>
      </w:r>
      <w:r w:rsidRPr="00047BED">
        <w:rPr>
          <w:rFonts w:ascii="Cambria" w:hAnsi="Cambria"/>
          <w:noProof/>
        </w:rPr>
        <w:tab/>
      </w:r>
      <w:r w:rsidRPr="00047BED">
        <w:rPr>
          <w:rFonts w:ascii="Cambria" w:hAnsi="Cambria"/>
          <w:noProof/>
        </w:rPr>
        <w:tab/>
        <w:t xml:space="preserve">                                                   Podpis organizatorja prireditve : </w:t>
      </w:r>
    </w:p>
    <w:p w:rsidR="00665A0D" w:rsidRPr="00047BED" w:rsidRDefault="00665A0D" w:rsidP="00665A0D">
      <w:pPr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 xml:space="preserve">          (datum)</w:t>
      </w:r>
      <w:r w:rsidRPr="00047BED">
        <w:rPr>
          <w:rFonts w:ascii="Cambria" w:hAnsi="Cambria"/>
          <w:noProof/>
        </w:rPr>
        <w:tab/>
      </w:r>
      <w:r w:rsidRPr="00047BED">
        <w:rPr>
          <w:rFonts w:ascii="Cambria" w:hAnsi="Cambria"/>
          <w:noProof/>
        </w:rPr>
        <w:tab/>
      </w:r>
    </w:p>
    <w:p w:rsidR="00665A0D" w:rsidRPr="00047BED" w:rsidRDefault="00665A0D" w:rsidP="00665A0D">
      <w:pPr>
        <w:ind w:left="3540"/>
        <w:rPr>
          <w:rFonts w:ascii="Cambria" w:hAnsi="Cambria"/>
          <w:noProof/>
        </w:rPr>
      </w:pPr>
      <w:r w:rsidRPr="00047BED">
        <w:rPr>
          <w:rFonts w:ascii="Cambria" w:hAnsi="Cambria"/>
          <w:noProof/>
        </w:rPr>
        <w:t xml:space="preserve">                                                       </w:t>
      </w:r>
      <w:r w:rsidRPr="00047BED">
        <w:rPr>
          <w:rFonts w:ascii="Cambria" w:hAnsi="Cambria"/>
          <w:noProof/>
        </w:rPr>
        <w:tab/>
      </w:r>
      <w:r w:rsidRPr="00047BED">
        <w:rPr>
          <w:rFonts w:ascii="Cambria" w:hAnsi="Cambria"/>
          <w:noProof/>
        </w:rPr>
        <w:tab/>
      </w:r>
      <w:r w:rsidRPr="00047BED">
        <w:rPr>
          <w:rFonts w:ascii="Cambria" w:hAnsi="Cambria"/>
          <w:noProof/>
        </w:rPr>
        <w:tab/>
      </w:r>
    </w:p>
    <w:p w:rsidR="00665A0D" w:rsidRPr="00047BED" w:rsidRDefault="00665A0D" w:rsidP="00665A0D">
      <w:pPr>
        <w:ind w:left="354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  <w:t xml:space="preserve"> </w:t>
      </w:r>
    </w:p>
    <w:p w:rsidR="00665A0D" w:rsidRDefault="00665A0D" w:rsidP="00665A0D">
      <w:pPr>
        <w:autoSpaceDE w:val="0"/>
        <w:autoSpaceDN w:val="0"/>
        <w:adjustRightInd w:val="0"/>
        <w:spacing w:after="60"/>
        <w:jc w:val="both"/>
        <w:rPr>
          <w:rFonts w:ascii="Cambria" w:hAnsi="Cambria"/>
          <w:bCs/>
          <w:lang w:eastAsia="sl-SI"/>
        </w:rPr>
      </w:pPr>
      <w:r w:rsidRPr="00047BED">
        <w:rPr>
          <w:rFonts w:ascii="Cambria" w:hAnsi="Cambria"/>
          <w:bCs/>
          <w:lang w:eastAsia="sl-SI"/>
        </w:rPr>
        <w:t xml:space="preserve">Za vlogo in izdajo dovoljenja se plača upravna taksa po tarifni številki </w:t>
      </w:r>
      <w:smartTag w:uri="urn:schemas-microsoft-com:office:smarttags" w:element="metricconverter">
        <w:smartTagPr>
          <w:attr w:name="ProductID" w:val="1 in"/>
        </w:smartTagPr>
        <w:r w:rsidRPr="00047BED">
          <w:rPr>
            <w:rFonts w:ascii="Cambria" w:hAnsi="Cambria"/>
            <w:bCs/>
            <w:lang w:eastAsia="sl-SI"/>
          </w:rPr>
          <w:t>1 in</w:t>
        </w:r>
      </w:smartTag>
      <w:r w:rsidRPr="00047BED">
        <w:rPr>
          <w:rFonts w:ascii="Cambria" w:hAnsi="Cambria"/>
          <w:bCs/>
          <w:lang w:eastAsia="sl-SI"/>
        </w:rPr>
        <w:t xml:space="preserve"> 3 Zakona o upravnih taksah (Uradni list RS, št. 106/2010– UPB5  v znesku 22,66 EUR ).</w:t>
      </w:r>
    </w:p>
    <w:p w:rsidR="00665A0D" w:rsidRDefault="00665A0D" w:rsidP="00665A0D">
      <w:pPr>
        <w:autoSpaceDE w:val="0"/>
        <w:autoSpaceDN w:val="0"/>
        <w:adjustRightInd w:val="0"/>
        <w:spacing w:after="60"/>
        <w:jc w:val="both"/>
        <w:rPr>
          <w:rFonts w:ascii="Cambria" w:hAnsi="Cambria"/>
          <w:bCs/>
          <w:lang w:eastAsia="sl-SI"/>
        </w:rPr>
      </w:pPr>
    </w:p>
    <w:p w:rsidR="00665A0D" w:rsidRDefault="00665A0D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665A0D" w:rsidRPr="00665A0D" w:rsidRDefault="00665A0D" w:rsidP="00665A0D">
      <w:pPr>
        <w:jc w:val="both"/>
        <w:rPr>
          <w:rFonts w:ascii="Cambria" w:hAnsi="Cambria"/>
          <w:i/>
        </w:rPr>
      </w:pPr>
      <w:r w:rsidRPr="00665A0D">
        <w:rPr>
          <w:rFonts w:ascii="Cambria" w:hAnsi="Cambria"/>
          <w:i/>
        </w:rPr>
        <w:lastRenderedPageBreak/>
        <w:t xml:space="preserve">Organizator prireditve mora vložiti vlogo pri pristojnem občinskem organu </w:t>
      </w:r>
      <w:r w:rsidR="00D745E2">
        <w:rPr>
          <w:rFonts w:ascii="Cambria" w:hAnsi="Cambria"/>
          <w:i/>
        </w:rPr>
        <w:t>vsaj trideset</w:t>
      </w:r>
      <w:r w:rsidRPr="00665A0D">
        <w:rPr>
          <w:rFonts w:ascii="Cambria" w:hAnsi="Cambria"/>
          <w:i/>
        </w:rPr>
        <w:t xml:space="preserve"> dni pred začetkom prireditve.</w:t>
      </w:r>
    </w:p>
    <w:p w:rsidR="00665A0D" w:rsidRPr="00665A0D" w:rsidRDefault="00665A0D" w:rsidP="00665A0D">
      <w:pPr>
        <w:jc w:val="both"/>
        <w:rPr>
          <w:rFonts w:ascii="Cambria" w:hAnsi="Cambria"/>
          <w:b/>
          <w:i/>
        </w:rPr>
      </w:pPr>
      <w:r w:rsidRPr="00665A0D">
        <w:rPr>
          <w:rFonts w:ascii="Cambria" w:hAnsi="Cambria"/>
          <w:b/>
          <w:i/>
        </w:rPr>
        <w:t xml:space="preserve">Navodilo: </w:t>
      </w:r>
    </w:p>
    <w:p w:rsidR="00665A0D" w:rsidRPr="00665A0D" w:rsidRDefault="00665A0D" w:rsidP="00665A0D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i/>
        </w:rPr>
      </w:pPr>
      <w:r w:rsidRPr="00665A0D">
        <w:rPr>
          <w:rFonts w:ascii="Cambria" w:hAnsi="Cambria"/>
          <w:i/>
        </w:rPr>
        <w:t xml:space="preserve">Poročilo o emisiji hrupa v okolje izdela oseba, ki je v skladu s predpisi s področja varstva okolja, ki urejajo hrup v okolju, pridobila pooblastilo za izvajanje obratovalnega  monitoringa hrupa  za vire hrupa. </w:t>
      </w:r>
    </w:p>
    <w:p w:rsidR="00665A0D" w:rsidRPr="00665A0D" w:rsidRDefault="00665A0D" w:rsidP="00665A0D">
      <w:pPr>
        <w:pStyle w:val="Glava"/>
        <w:numPr>
          <w:ilvl w:val="0"/>
          <w:numId w:val="3"/>
        </w:numPr>
        <w:tabs>
          <w:tab w:val="clear" w:pos="4536"/>
          <w:tab w:val="clear" w:pos="9072"/>
          <w:tab w:val="center" w:pos="4320"/>
          <w:tab w:val="right" w:pos="8640"/>
        </w:tabs>
        <w:jc w:val="both"/>
        <w:rPr>
          <w:rFonts w:ascii="Cambria" w:hAnsi="Cambria"/>
          <w:i/>
          <w:noProof/>
        </w:rPr>
      </w:pPr>
      <w:r w:rsidRPr="00665A0D">
        <w:rPr>
          <w:rFonts w:ascii="Cambria" w:hAnsi="Cambria"/>
          <w:i/>
        </w:rPr>
        <w:t>D</w:t>
      </w:r>
      <w:r w:rsidRPr="00665A0D">
        <w:rPr>
          <w:rFonts w:ascii="Cambria" w:hAnsi="Cambria"/>
          <w:i/>
          <w:noProof/>
        </w:rPr>
        <w:t>okumentacijo o nazivni električni moči in številu zvočnih naprav ter načrt prireditvenega prostora in njegove neposredne okolice lahko organizator prireditve priloži vlogi le v primeru:</w:t>
      </w:r>
    </w:p>
    <w:p w:rsidR="00665A0D" w:rsidRPr="00665A0D" w:rsidRDefault="00665A0D" w:rsidP="00665A0D">
      <w:pPr>
        <w:pStyle w:val="Glava"/>
        <w:numPr>
          <w:ilvl w:val="0"/>
          <w:numId w:val="5"/>
        </w:numPr>
        <w:tabs>
          <w:tab w:val="clear" w:pos="4536"/>
          <w:tab w:val="clear" w:pos="9072"/>
          <w:tab w:val="center" w:pos="567"/>
          <w:tab w:val="right" w:pos="8640"/>
        </w:tabs>
        <w:jc w:val="both"/>
        <w:rPr>
          <w:rFonts w:ascii="Cambria" w:hAnsi="Cambria"/>
          <w:i/>
          <w:noProof/>
        </w:rPr>
      </w:pPr>
      <w:r w:rsidRPr="00665A0D">
        <w:rPr>
          <w:rFonts w:ascii="Cambria" w:hAnsi="Cambria"/>
          <w:i/>
          <w:noProof/>
        </w:rPr>
        <w:t>da razdalja od zvočnikov do najbližjih stavb z varovanimi prostori ni manjša od razdalje, ki je za nazivno električno moč določena v Prilogi 2, ki je sestavni del uredbe</w:t>
      </w:r>
    </w:p>
    <w:p w:rsidR="00665A0D" w:rsidRPr="00665A0D" w:rsidRDefault="00665A0D" w:rsidP="00665A0D">
      <w:pPr>
        <w:pStyle w:val="Glava"/>
        <w:numPr>
          <w:ilvl w:val="0"/>
          <w:numId w:val="5"/>
        </w:numPr>
        <w:tabs>
          <w:tab w:val="clear" w:pos="4536"/>
          <w:tab w:val="clear" w:pos="9072"/>
          <w:tab w:val="center" w:pos="567"/>
          <w:tab w:val="right" w:pos="8640"/>
        </w:tabs>
        <w:jc w:val="both"/>
        <w:rPr>
          <w:rFonts w:ascii="Cambria" w:hAnsi="Cambria"/>
          <w:i/>
          <w:noProof/>
        </w:rPr>
      </w:pPr>
      <w:r w:rsidRPr="00665A0D">
        <w:rPr>
          <w:rFonts w:ascii="Cambria" w:hAnsi="Cambria"/>
          <w:i/>
        </w:rPr>
        <w:t>da  število vseh zvočnikov ni večje od šest.</w:t>
      </w:r>
    </w:p>
    <w:p w:rsidR="00665A0D" w:rsidRPr="00665A0D" w:rsidRDefault="00665A0D" w:rsidP="00665A0D">
      <w:pPr>
        <w:jc w:val="both"/>
        <w:rPr>
          <w:rFonts w:ascii="Cambria" w:hAnsi="Cambria"/>
          <w:i/>
        </w:rPr>
      </w:pPr>
    </w:p>
    <w:p w:rsidR="00665A0D" w:rsidRPr="00665A0D" w:rsidRDefault="00665A0D" w:rsidP="00665A0D">
      <w:pPr>
        <w:jc w:val="both"/>
        <w:rPr>
          <w:rFonts w:ascii="Cambria" w:hAnsi="Cambria"/>
          <w:i/>
        </w:rPr>
      </w:pPr>
      <w:r w:rsidRPr="00665A0D">
        <w:rPr>
          <w:rFonts w:ascii="Cambria" w:hAnsi="Cambria"/>
          <w:i/>
        </w:rPr>
        <w:t>Za razdaljo od zvočnikov do najbližjih stavb z varovanimi prostori je treba upoštevati razdalje v vseh smereh, ki od glavne osi zvočnika niso odklon</w:t>
      </w:r>
      <w:r w:rsidRPr="00665A0D">
        <w:rPr>
          <w:rFonts w:ascii="Cambria" w:hAnsi="Cambria"/>
          <w:i/>
        </w:rPr>
        <w:t>jene več kot 45 kotnih stopinj.</w:t>
      </w:r>
    </w:p>
    <w:p w:rsidR="00665A0D" w:rsidRPr="00665A0D" w:rsidRDefault="00665A0D" w:rsidP="00665A0D">
      <w:pPr>
        <w:jc w:val="both"/>
        <w:rPr>
          <w:rFonts w:ascii="Cambria" w:hAnsi="Cambria"/>
          <w:i/>
        </w:rPr>
      </w:pPr>
      <w:r w:rsidRPr="00665A0D">
        <w:rPr>
          <w:rFonts w:ascii="Cambria" w:hAnsi="Cambria"/>
          <w:i/>
        </w:rPr>
        <w:t xml:space="preserve">Načrt prireditvenega prostora in njegove neposredne okolice mora biti v merilu 1:1000, na njem pa morajo biti označeni tlorisi najbližjih stavb z varovanimi prostori, ki od zvočnikov niso oddaljene več kot </w:t>
      </w:r>
      <w:smartTag w:uri="urn:schemas-microsoft-com:office:smarttags" w:element="metricconverter">
        <w:smartTagPr>
          <w:attr w:name="ProductID" w:val="600 m"/>
        </w:smartTagPr>
        <w:r w:rsidRPr="00665A0D">
          <w:rPr>
            <w:rFonts w:ascii="Cambria" w:hAnsi="Cambria"/>
            <w:i/>
          </w:rPr>
          <w:t>600 m</w:t>
        </w:r>
      </w:smartTag>
      <w:r w:rsidRPr="00665A0D">
        <w:rPr>
          <w:rFonts w:ascii="Cambria" w:hAnsi="Cambria"/>
          <w:i/>
        </w:rPr>
        <w:t xml:space="preserve">, in to v vseh smereh, </w:t>
      </w:r>
      <w:bookmarkStart w:id="0" w:name="_GoBack"/>
      <w:bookmarkEnd w:id="0"/>
      <w:r w:rsidRPr="00665A0D">
        <w:rPr>
          <w:rFonts w:ascii="Cambria" w:hAnsi="Cambria"/>
          <w:i/>
        </w:rPr>
        <w:t xml:space="preserve">ki od glavnih osi zvočnikov niso </w:t>
      </w:r>
      <w:proofErr w:type="spellStart"/>
      <w:r w:rsidRPr="00665A0D">
        <w:rPr>
          <w:rFonts w:ascii="Cambria" w:hAnsi="Cambria"/>
          <w:i/>
        </w:rPr>
        <w:t>odkonj</w:t>
      </w:r>
      <w:r w:rsidRPr="00665A0D">
        <w:rPr>
          <w:rFonts w:ascii="Cambria" w:hAnsi="Cambria"/>
          <w:i/>
        </w:rPr>
        <w:t>eni</w:t>
      </w:r>
      <w:proofErr w:type="spellEnd"/>
      <w:r w:rsidRPr="00665A0D">
        <w:rPr>
          <w:rFonts w:ascii="Cambria" w:hAnsi="Cambria"/>
          <w:i/>
        </w:rPr>
        <w:t xml:space="preserve"> več kot 45 kotnih stopinj. </w:t>
      </w:r>
    </w:p>
    <w:p w:rsidR="00665A0D" w:rsidRPr="00665A0D" w:rsidRDefault="00665A0D" w:rsidP="00665A0D">
      <w:pPr>
        <w:jc w:val="both"/>
        <w:rPr>
          <w:rFonts w:ascii="Cambria" w:hAnsi="Cambria"/>
          <w:i/>
        </w:rPr>
      </w:pPr>
      <w:r w:rsidRPr="00665A0D">
        <w:rPr>
          <w:rFonts w:ascii="Cambria" w:hAnsi="Cambria"/>
          <w:i/>
        </w:rPr>
        <w:t>V skladu z Uredbo o mejnih vrednostih kazalcev hrupa v okolju (Uradni list RS, št. 105/05, 34/08, 109/09, 62/10) so stavbe z varovanimi prostori:</w:t>
      </w:r>
    </w:p>
    <w:p w:rsidR="00665A0D" w:rsidRPr="00665A0D" w:rsidRDefault="00665A0D" w:rsidP="00665A0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i/>
        </w:rPr>
      </w:pPr>
      <w:r w:rsidRPr="00665A0D">
        <w:rPr>
          <w:rFonts w:ascii="Cambria" w:hAnsi="Cambria"/>
          <w:i/>
        </w:rPr>
        <w:t xml:space="preserve">stavbe v katerih se opravlja </w:t>
      </w:r>
      <w:proofErr w:type="spellStart"/>
      <w:r w:rsidRPr="00665A0D">
        <w:rPr>
          <w:rFonts w:ascii="Cambria" w:hAnsi="Cambria"/>
          <w:i/>
        </w:rPr>
        <w:t>vzgojnovarstvena</w:t>
      </w:r>
      <w:proofErr w:type="spellEnd"/>
      <w:r w:rsidRPr="00665A0D">
        <w:rPr>
          <w:rFonts w:ascii="Cambria" w:hAnsi="Cambria"/>
          <w:i/>
        </w:rPr>
        <w:t>, izobraževalna, zdravstvena in podobna dejavnost,</w:t>
      </w:r>
    </w:p>
    <w:p w:rsidR="00665A0D" w:rsidRPr="00665A0D" w:rsidRDefault="00665A0D" w:rsidP="00665A0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i/>
        </w:rPr>
      </w:pPr>
      <w:r w:rsidRPr="00665A0D">
        <w:rPr>
          <w:rFonts w:ascii="Cambria" w:hAnsi="Cambria"/>
          <w:i/>
        </w:rPr>
        <w:t xml:space="preserve">stanovanjski in drugi prostori v stavbah, v katerih se ljudje zadržujejo pogosto in dalj časa.  </w:t>
      </w:r>
    </w:p>
    <w:p w:rsidR="00665A0D" w:rsidRPr="00665A0D" w:rsidRDefault="00665A0D" w:rsidP="00665A0D">
      <w:pPr>
        <w:autoSpaceDE w:val="0"/>
        <w:autoSpaceDN w:val="0"/>
        <w:adjustRightInd w:val="0"/>
        <w:spacing w:after="60"/>
        <w:jc w:val="both"/>
        <w:rPr>
          <w:rFonts w:ascii="Cambria" w:hAnsi="Cambria"/>
          <w:i/>
        </w:rPr>
      </w:pPr>
    </w:p>
    <w:p w:rsidR="00811AAA" w:rsidRDefault="00811AAA" w:rsidP="006153C3"/>
    <w:p w:rsidR="00D745E2" w:rsidRDefault="00D745E2">
      <w:r>
        <w:br w:type="page"/>
      </w:r>
    </w:p>
    <w:p w:rsidR="00811AAA" w:rsidRPr="00D745E2" w:rsidRDefault="00665A0D" w:rsidP="006153C3">
      <w:pPr>
        <w:rPr>
          <w:rFonts w:asciiTheme="majorHAnsi" w:hAnsiTheme="majorHAnsi"/>
        </w:rPr>
      </w:pPr>
      <w:r w:rsidRPr="00D745E2">
        <w:rPr>
          <w:rFonts w:asciiTheme="majorHAnsi" w:hAnsiTheme="majorHAnsi"/>
        </w:rPr>
        <w:lastRenderedPageBreak/>
        <w:t>PRILOGA 1</w:t>
      </w:r>
      <w:r w:rsidR="00D745E2">
        <w:rPr>
          <w:rFonts w:asciiTheme="majorHAnsi" w:hAnsiTheme="majorHAnsi"/>
        </w:rPr>
        <w:t>:</w:t>
      </w:r>
    </w:p>
    <w:p w:rsidR="00665A0D" w:rsidRPr="00D745E2" w:rsidRDefault="00665A0D" w:rsidP="006153C3">
      <w:pPr>
        <w:rPr>
          <w:rFonts w:asciiTheme="majorHAnsi" w:hAnsiTheme="majorHAnsi"/>
        </w:rPr>
      </w:pPr>
      <w:r w:rsidRPr="00D745E2">
        <w:rPr>
          <w:rFonts w:asciiTheme="majorHAnsi" w:hAnsiTheme="majorHAnsi"/>
        </w:rPr>
        <w:t>Kritične obremenitve okolja zaradi občasne emisije hrupa v okolje za obdobje dneva, večera in noči: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2196"/>
        <w:gridCol w:w="2196"/>
        <w:gridCol w:w="2196"/>
      </w:tblGrid>
      <w:tr w:rsidR="00665A0D" w:rsidRPr="00D745E2" w:rsidTr="00D745E2">
        <w:trPr>
          <w:jc w:val="center"/>
        </w:trPr>
        <w:tc>
          <w:tcPr>
            <w:tcW w:w="2622" w:type="dxa"/>
            <w:shd w:val="clear" w:color="auto" w:fill="DAEEF3" w:themeFill="accent5" w:themeFillTint="33"/>
          </w:tcPr>
          <w:p w:rsidR="00665A0D" w:rsidRPr="00D745E2" w:rsidRDefault="00665A0D" w:rsidP="006153C3">
            <w:pPr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Območje varstva pred hrupom</w:t>
            </w:r>
          </w:p>
        </w:tc>
        <w:tc>
          <w:tcPr>
            <w:tcW w:w="2196" w:type="dxa"/>
            <w:shd w:val="clear" w:color="auto" w:fill="DAEEF3" w:themeFill="accent5" w:themeFillTint="33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Kritične obremenitve za noč (</w:t>
            </w:r>
            <w:proofErr w:type="spellStart"/>
            <w:r w:rsidRPr="00D745E2">
              <w:rPr>
                <w:rFonts w:asciiTheme="majorHAnsi" w:hAnsiTheme="majorHAnsi"/>
              </w:rPr>
              <w:t>dBA</w:t>
            </w:r>
            <w:proofErr w:type="spellEnd"/>
            <w:r w:rsidRPr="00D745E2">
              <w:rPr>
                <w:rFonts w:asciiTheme="majorHAnsi" w:hAnsiTheme="majorHAnsi"/>
              </w:rPr>
              <w:t>)</w:t>
            </w:r>
          </w:p>
        </w:tc>
        <w:tc>
          <w:tcPr>
            <w:tcW w:w="2196" w:type="dxa"/>
            <w:shd w:val="clear" w:color="auto" w:fill="DAEEF3" w:themeFill="accent5" w:themeFillTint="33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Kritične obremenitve za večer (</w:t>
            </w:r>
            <w:proofErr w:type="spellStart"/>
            <w:r w:rsidRPr="00D745E2">
              <w:rPr>
                <w:rFonts w:asciiTheme="majorHAnsi" w:hAnsiTheme="majorHAnsi"/>
              </w:rPr>
              <w:t>dBA</w:t>
            </w:r>
            <w:proofErr w:type="spellEnd"/>
            <w:r w:rsidRPr="00D745E2">
              <w:rPr>
                <w:rFonts w:asciiTheme="majorHAnsi" w:hAnsiTheme="majorHAnsi"/>
              </w:rPr>
              <w:t>)</w:t>
            </w:r>
          </w:p>
        </w:tc>
        <w:tc>
          <w:tcPr>
            <w:tcW w:w="2196" w:type="dxa"/>
            <w:shd w:val="clear" w:color="auto" w:fill="DAEEF3" w:themeFill="accent5" w:themeFillTint="33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Kritične obremenitve za dan (</w:t>
            </w:r>
            <w:proofErr w:type="spellStart"/>
            <w:r w:rsidRPr="00D745E2">
              <w:rPr>
                <w:rFonts w:asciiTheme="majorHAnsi" w:hAnsiTheme="majorHAnsi"/>
              </w:rPr>
              <w:t>dBA</w:t>
            </w:r>
            <w:proofErr w:type="spellEnd"/>
            <w:r w:rsidRPr="00D745E2">
              <w:rPr>
                <w:rFonts w:asciiTheme="majorHAnsi" w:hAnsiTheme="majorHAnsi"/>
              </w:rPr>
              <w:t>)</w:t>
            </w:r>
          </w:p>
        </w:tc>
      </w:tr>
      <w:tr w:rsidR="00665A0D" w:rsidRPr="00D745E2" w:rsidTr="00D745E2">
        <w:trPr>
          <w:jc w:val="center"/>
        </w:trPr>
        <w:tc>
          <w:tcPr>
            <w:tcW w:w="2622" w:type="dxa"/>
          </w:tcPr>
          <w:p w:rsidR="00665A0D" w:rsidRPr="00D745E2" w:rsidRDefault="00665A0D" w:rsidP="006153C3">
            <w:pPr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IV. območje</w:t>
            </w:r>
          </w:p>
        </w:tc>
        <w:tc>
          <w:tcPr>
            <w:tcW w:w="2196" w:type="dxa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80</w:t>
            </w:r>
          </w:p>
        </w:tc>
        <w:tc>
          <w:tcPr>
            <w:tcW w:w="2196" w:type="dxa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80</w:t>
            </w:r>
          </w:p>
        </w:tc>
        <w:tc>
          <w:tcPr>
            <w:tcW w:w="2196" w:type="dxa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80</w:t>
            </w:r>
          </w:p>
        </w:tc>
      </w:tr>
      <w:tr w:rsidR="00665A0D" w:rsidRPr="00D745E2" w:rsidTr="00D745E2">
        <w:trPr>
          <w:jc w:val="center"/>
        </w:trPr>
        <w:tc>
          <w:tcPr>
            <w:tcW w:w="2622" w:type="dxa"/>
          </w:tcPr>
          <w:p w:rsidR="00665A0D" w:rsidRPr="00D745E2" w:rsidRDefault="00665A0D" w:rsidP="006153C3">
            <w:pPr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 xml:space="preserve">III. območje: </w:t>
            </w:r>
            <w:r w:rsidRPr="00D745E2">
              <w:rPr>
                <w:rFonts w:asciiTheme="majorHAnsi" w:hAnsiTheme="majorHAnsi"/>
              </w:rPr>
              <w:br/>
              <w:t>prireditev do 8 ur, prireditev daljša od 8 ur</w:t>
            </w:r>
          </w:p>
        </w:tc>
        <w:tc>
          <w:tcPr>
            <w:tcW w:w="2196" w:type="dxa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75</w:t>
            </w:r>
          </w:p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70</w:t>
            </w:r>
          </w:p>
        </w:tc>
        <w:tc>
          <w:tcPr>
            <w:tcW w:w="2196" w:type="dxa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80</w:t>
            </w:r>
          </w:p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75</w:t>
            </w:r>
          </w:p>
        </w:tc>
        <w:tc>
          <w:tcPr>
            <w:tcW w:w="2196" w:type="dxa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80</w:t>
            </w:r>
            <w:r w:rsidRPr="00D745E2">
              <w:rPr>
                <w:rFonts w:asciiTheme="majorHAnsi" w:hAnsiTheme="majorHAnsi"/>
              </w:rPr>
              <w:br/>
              <w:t>80</w:t>
            </w:r>
          </w:p>
        </w:tc>
      </w:tr>
      <w:tr w:rsidR="00665A0D" w:rsidRPr="00D745E2" w:rsidTr="00D745E2">
        <w:trPr>
          <w:jc w:val="center"/>
        </w:trPr>
        <w:tc>
          <w:tcPr>
            <w:tcW w:w="2622" w:type="dxa"/>
          </w:tcPr>
          <w:p w:rsidR="00665A0D" w:rsidRPr="00D745E2" w:rsidRDefault="00665A0D" w:rsidP="006153C3">
            <w:pPr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II. območje</w:t>
            </w:r>
          </w:p>
        </w:tc>
        <w:tc>
          <w:tcPr>
            <w:tcW w:w="2196" w:type="dxa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6" w:type="dxa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55</w:t>
            </w:r>
          </w:p>
        </w:tc>
        <w:tc>
          <w:tcPr>
            <w:tcW w:w="2196" w:type="dxa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65</w:t>
            </w:r>
          </w:p>
        </w:tc>
      </w:tr>
      <w:tr w:rsidR="00665A0D" w:rsidRPr="00D745E2" w:rsidTr="00D745E2">
        <w:trPr>
          <w:jc w:val="center"/>
        </w:trPr>
        <w:tc>
          <w:tcPr>
            <w:tcW w:w="2622" w:type="dxa"/>
          </w:tcPr>
          <w:p w:rsidR="00665A0D" w:rsidRPr="00D745E2" w:rsidRDefault="00665A0D" w:rsidP="00665A0D">
            <w:pPr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I. območje</w:t>
            </w:r>
          </w:p>
        </w:tc>
        <w:tc>
          <w:tcPr>
            <w:tcW w:w="2196" w:type="dxa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6" w:type="dxa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50</w:t>
            </w:r>
          </w:p>
        </w:tc>
        <w:tc>
          <w:tcPr>
            <w:tcW w:w="2196" w:type="dxa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60</w:t>
            </w:r>
          </w:p>
        </w:tc>
      </w:tr>
    </w:tbl>
    <w:p w:rsidR="00665A0D" w:rsidRPr="00D745E2" w:rsidRDefault="00665A0D" w:rsidP="006153C3">
      <w:pPr>
        <w:rPr>
          <w:rFonts w:asciiTheme="majorHAnsi" w:hAnsiTheme="majorHAnsi"/>
        </w:rPr>
      </w:pPr>
    </w:p>
    <w:p w:rsidR="00811AAA" w:rsidRPr="00D745E2" w:rsidRDefault="00811AAA" w:rsidP="006153C3">
      <w:pPr>
        <w:rPr>
          <w:rFonts w:asciiTheme="majorHAnsi" w:hAnsiTheme="majorHAnsi"/>
        </w:rPr>
      </w:pPr>
    </w:p>
    <w:p w:rsidR="00811AAA" w:rsidRPr="00D745E2" w:rsidRDefault="00811AAA" w:rsidP="006153C3">
      <w:pPr>
        <w:rPr>
          <w:rFonts w:asciiTheme="majorHAnsi" w:hAnsiTheme="majorHAnsi"/>
        </w:rPr>
      </w:pPr>
    </w:p>
    <w:p w:rsidR="00811AAA" w:rsidRPr="00D745E2" w:rsidRDefault="00665A0D" w:rsidP="006153C3">
      <w:pPr>
        <w:rPr>
          <w:rFonts w:asciiTheme="majorHAnsi" w:hAnsiTheme="majorHAnsi"/>
        </w:rPr>
      </w:pPr>
      <w:r w:rsidRPr="00D745E2">
        <w:rPr>
          <w:rFonts w:asciiTheme="majorHAnsi" w:hAnsiTheme="majorHAnsi"/>
        </w:rPr>
        <w:t>PRILOGA 2</w:t>
      </w:r>
      <w:r w:rsidR="00D745E2">
        <w:rPr>
          <w:rFonts w:asciiTheme="majorHAnsi" w:hAnsiTheme="majorHAnsi"/>
        </w:rPr>
        <w:t>:</w:t>
      </w:r>
    </w:p>
    <w:p w:rsidR="00665A0D" w:rsidRPr="00D745E2" w:rsidRDefault="00665A0D" w:rsidP="006153C3">
      <w:pPr>
        <w:rPr>
          <w:rFonts w:asciiTheme="majorHAnsi" w:hAnsiTheme="majorHAnsi"/>
        </w:rPr>
      </w:pPr>
      <w:r w:rsidRPr="00D745E2">
        <w:rPr>
          <w:rFonts w:asciiTheme="majorHAnsi" w:hAnsiTheme="majorHAnsi"/>
        </w:rPr>
        <w:t>Najmanjša razdalja zvočnikov do najbližjih stavb z varovanimi prostori glede na nazivno električno moč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665A0D" w:rsidRPr="00D745E2" w:rsidTr="00D745E2">
        <w:trPr>
          <w:jc w:val="center"/>
        </w:trPr>
        <w:tc>
          <w:tcPr>
            <w:tcW w:w="4605" w:type="dxa"/>
            <w:shd w:val="clear" w:color="auto" w:fill="DAEEF3" w:themeFill="accent5" w:themeFillTint="33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Najmanjša razdalja zvočnikov do najbližjih stavb z varovanimi prostori (m)</w:t>
            </w:r>
          </w:p>
        </w:tc>
        <w:tc>
          <w:tcPr>
            <w:tcW w:w="4605" w:type="dxa"/>
            <w:shd w:val="clear" w:color="auto" w:fill="DAEEF3" w:themeFill="accent5" w:themeFillTint="33"/>
            <w:vAlign w:val="center"/>
          </w:tcPr>
          <w:p w:rsidR="00665A0D" w:rsidRPr="00D745E2" w:rsidRDefault="00665A0D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Nazivna električna moč (W)</w:t>
            </w:r>
          </w:p>
        </w:tc>
      </w:tr>
      <w:tr w:rsidR="00665A0D" w:rsidRPr="00D745E2" w:rsidTr="00D745E2">
        <w:trPr>
          <w:jc w:val="center"/>
        </w:trPr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Več kot 600</w:t>
            </w:r>
          </w:p>
        </w:tc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Več kot 10.000</w:t>
            </w:r>
          </w:p>
        </w:tc>
      </w:tr>
      <w:tr w:rsidR="00665A0D" w:rsidRPr="00D745E2" w:rsidTr="00D745E2">
        <w:trPr>
          <w:jc w:val="center"/>
        </w:trPr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520</w:t>
            </w:r>
          </w:p>
        </w:tc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7500</w:t>
            </w:r>
          </w:p>
        </w:tc>
      </w:tr>
      <w:tr w:rsidR="00665A0D" w:rsidRPr="00D745E2" w:rsidTr="00D745E2">
        <w:trPr>
          <w:jc w:val="center"/>
        </w:trPr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440</w:t>
            </w:r>
          </w:p>
        </w:tc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5000</w:t>
            </w:r>
          </w:p>
        </w:tc>
      </w:tr>
      <w:tr w:rsidR="00665A0D" w:rsidRPr="00D745E2" w:rsidTr="00D745E2">
        <w:trPr>
          <w:jc w:val="center"/>
        </w:trPr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420</w:t>
            </w:r>
          </w:p>
        </w:tc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4500</w:t>
            </w:r>
          </w:p>
        </w:tc>
      </w:tr>
      <w:tr w:rsidR="00665A0D" w:rsidRPr="00D745E2" w:rsidTr="00D745E2">
        <w:trPr>
          <w:jc w:val="center"/>
        </w:trPr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340</w:t>
            </w:r>
          </w:p>
        </w:tc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3500</w:t>
            </w:r>
          </w:p>
        </w:tc>
      </w:tr>
      <w:tr w:rsidR="00665A0D" w:rsidRPr="00D745E2" w:rsidTr="00D745E2">
        <w:trPr>
          <w:jc w:val="center"/>
        </w:trPr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320</w:t>
            </w:r>
          </w:p>
        </w:tc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2500</w:t>
            </w:r>
          </w:p>
        </w:tc>
      </w:tr>
      <w:tr w:rsidR="00665A0D" w:rsidRPr="00D745E2" w:rsidTr="00D745E2">
        <w:trPr>
          <w:jc w:val="center"/>
        </w:trPr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240</w:t>
            </w:r>
          </w:p>
        </w:tc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1500</w:t>
            </w:r>
          </w:p>
        </w:tc>
      </w:tr>
      <w:tr w:rsidR="00665A0D" w:rsidRPr="00D745E2" w:rsidTr="00D745E2">
        <w:trPr>
          <w:jc w:val="center"/>
        </w:trPr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200</w:t>
            </w:r>
          </w:p>
        </w:tc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1000</w:t>
            </w:r>
          </w:p>
        </w:tc>
      </w:tr>
      <w:tr w:rsidR="00665A0D" w:rsidRPr="00D745E2" w:rsidTr="00D745E2">
        <w:trPr>
          <w:jc w:val="center"/>
        </w:trPr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160</w:t>
            </w:r>
          </w:p>
        </w:tc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800</w:t>
            </w:r>
          </w:p>
        </w:tc>
      </w:tr>
      <w:tr w:rsidR="00665A0D" w:rsidRPr="00D745E2" w:rsidTr="00D745E2">
        <w:trPr>
          <w:jc w:val="center"/>
        </w:trPr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140</w:t>
            </w:r>
          </w:p>
        </w:tc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600</w:t>
            </w:r>
          </w:p>
        </w:tc>
      </w:tr>
      <w:tr w:rsidR="00665A0D" w:rsidRPr="00D745E2" w:rsidTr="00D745E2">
        <w:trPr>
          <w:jc w:val="center"/>
        </w:trPr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120</w:t>
            </w:r>
          </w:p>
        </w:tc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400</w:t>
            </w:r>
          </w:p>
        </w:tc>
      </w:tr>
      <w:tr w:rsidR="00665A0D" w:rsidRPr="00D745E2" w:rsidTr="00D745E2">
        <w:trPr>
          <w:jc w:val="center"/>
        </w:trPr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100</w:t>
            </w:r>
          </w:p>
        </w:tc>
        <w:tc>
          <w:tcPr>
            <w:tcW w:w="4605" w:type="dxa"/>
            <w:vAlign w:val="center"/>
          </w:tcPr>
          <w:p w:rsidR="00665A0D" w:rsidRPr="00D745E2" w:rsidRDefault="00D745E2" w:rsidP="00D745E2">
            <w:pPr>
              <w:jc w:val="center"/>
              <w:rPr>
                <w:rFonts w:asciiTheme="majorHAnsi" w:hAnsiTheme="majorHAnsi"/>
              </w:rPr>
            </w:pPr>
            <w:r w:rsidRPr="00D745E2">
              <w:rPr>
                <w:rFonts w:asciiTheme="majorHAnsi" w:hAnsiTheme="majorHAnsi"/>
              </w:rPr>
              <w:t>250</w:t>
            </w:r>
          </w:p>
        </w:tc>
      </w:tr>
    </w:tbl>
    <w:p w:rsidR="00665A0D" w:rsidRPr="00D745E2" w:rsidRDefault="00665A0D" w:rsidP="006153C3">
      <w:pPr>
        <w:rPr>
          <w:rFonts w:asciiTheme="majorHAnsi" w:hAnsiTheme="majorHAnsi"/>
        </w:rPr>
      </w:pPr>
    </w:p>
    <w:p w:rsidR="00811AAA" w:rsidRPr="00D745E2" w:rsidRDefault="00811AAA" w:rsidP="006153C3">
      <w:pPr>
        <w:rPr>
          <w:rFonts w:asciiTheme="majorHAnsi" w:hAnsiTheme="majorHAnsi"/>
        </w:rPr>
      </w:pPr>
    </w:p>
    <w:sectPr w:rsidR="00811AAA" w:rsidRPr="00D745E2" w:rsidSect="00811A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A4" w:rsidRDefault="000227A4" w:rsidP="003C0F09">
      <w:pPr>
        <w:spacing w:after="0" w:line="240" w:lineRule="auto"/>
      </w:pPr>
      <w:r>
        <w:separator/>
      </w:r>
    </w:p>
  </w:endnote>
  <w:endnote w:type="continuationSeparator" w:id="0">
    <w:p w:rsidR="000227A4" w:rsidRDefault="000227A4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09" w:rsidRDefault="003C0F09">
    <w:pPr>
      <w:pStyle w:val="Noga"/>
    </w:pPr>
    <w:r>
      <w:t xml:space="preserve">                                                                           </w:t>
    </w:r>
    <w:r w:rsidR="006153C3">
      <w:t xml:space="preserve">  </w:t>
    </w:r>
    <w:r>
      <w:t xml:space="preserve"> </w:t>
    </w:r>
    <w:r w:rsidR="006153C3">
      <w:t xml:space="preserve"> </w:t>
    </w:r>
    <w: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BA" w:rsidRDefault="00304ABA">
    <w:pPr>
      <w:pStyle w:val="Noga"/>
    </w:pPr>
    <w:r>
      <w:t xml:space="preserve">                                                                                   </w:t>
    </w:r>
    <w:r w:rsidR="00811AAA">
      <w:rPr>
        <w:noProof/>
        <w:lang w:eastAsia="sl-SI"/>
      </w:rPr>
      <w:drawing>
        <wp:inline distT="0" distB="0" distL="0" distR="0" wp14:anchorId="70581B85" wp14:editId="7F24B0B4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A4" w:rsidRDefault="000227A4" w:rsidP="003C0F09">
      <w:pPr>
        <w:spacing w:after="0" w:line="240" w:lineRule="auto"/>
      </w:pPr>
      <w:r>
        <w:separator/>
      </w:r>
    </w:p>
  </w:footnote>
  <w:footnote w:type="continuationSeparator" w:id="0">
    <w:p w:rsidR="000227A4" w:rsidRDefault="000227A4" w:rsidP="003C0F09">
      <w:pPr>
        <w:spacing w:after="0" w:line="240" w:lineRule="auto"/>
      </w:pPr>
      <w:r>
        <w:continuationSeparator/>
      </w:r>
    </w:p>
  </w:footnote>
  <w:footnote w:id="1">
    <w:p w:rsidR="00665A0D" w:rsidRPr="00665A0D" w:rsidRDefault="00665A0D" w:rsidP="00665A0D">
      <w:pPr>
        <w:pStyle w:val="Noga"/>
        <w:rPr>
          <w:rFonts w:asciiTheme="majorHAnsi" w:hAnsiTheme="majorHAnsi"/>
          <w:sz w:val="18"/>
          <w:szCs w:val="18"/>
        </w:rPr>
      </w:pPr>
      <w:r w:rsidRPr="00665A0D">
        <w:rPr>
          <w:rStyle w:val="Sprotnaopomba-sklic"/>
          <w:rFonts w:asciiTheme="majorHAnsi" w:hAnsiTheme="majorHAnsi"/>
          <w:sz w:val="18"/>
          <w:szCs w:val="18"/>
        </w:rPr>
        <w:footnoteRef/>
      </w:r>
      <w:r w:rsidRPr="00665A0D">
        <w:rPr>
          <w:rFonts w:asciiTheme="majorHAnsi" w:hAnsiTheme="majorHAnsi"/>
          <w:sz w:val="18"/>
          <w:szCs w:val="18"/>
        </w:rPr>
        <w:t xml:space="preserve"> </w:t>
      </w:r>
      <w:r w:rsidRPr="00665A0D">
        <w:rPr>
          <w:rFonts w:asciiTheme="majorHAnsi" w:hAnsiTheme="majorHAnsi"/>
          <w:sz w:val="18"/>
          <w:szCs w:val="18"/>
        </w:rPr>
        <w:t xml:space="preserve">Nazivna pogonska moč  zvočnika je največja električna moč, ki je dovedena zvočniku ali več zvočnikom, priključenim na zvočno napravo.  Obratovalna pogonska moč zvočnika je največja električna moč, izražena  v deležu nazivne električne moči, ki je lahko na podlagi dovoljenja  za začasno čezmerno obremenitev okolja s hrupom za uporabo zvočnih naprav dovedena zvočniku ali več zvočnikom, priključenim na zvočno napravo.  </w:t>
      </w:r>
    </w:p>
    <w:p w:rsidR="00665A0D" w:rsidRDefault="00665A0D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09" w:rsidRDefault="003C0F09">
    <w:pPr>
      <w:pStyle w:val="Glava"/>
    </w:pPr>
    <w:r>
      <w:t xml:space="preserve">                                                                            </w:t>
    </w:r>
    <w:r w:rsidR="00DD07D8">
      <w:t xml:space="preserve"> </w:t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BA" w:rsidRDefault="00304ABA">
    <w:pPr>
      <w:pStyle w:val="Glava"/>
    </w:pPr>
    <w:r>
      <w:t xml:space="preserve">                                                                                  </w:t>
    </w:r>
    <w:r w:rsidR="008C2DD2">
      <w:rPr>
        <w:noProof/>
        <w:lang w:eastAsia="sl-SI"/>
      </w:rPr>
      <w:drawing>
        <wp:inline distT="0" distB="0" distL="0" distR="0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12EF"/>
    <w:multiLevelType w:val="hybridMultilevel"/>
    <w:tmpl w:val="5C6C3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7DFA"/>
    <w:multiLevelType w:val="hybridMultilevel"/>
    <w:tmpl w:val="B906D02A"/>
    <w:lvl w:ilvl="0" w:tplc="9796C6F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333"/>
    <w:multiLevelType w:val="hybridMultilevel"/>
    <w:tmpl w:val="49E693DC"/>
    <w:lvl w:ilvl="0" w:tplc="78B8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1095B"/>
    <w:multiLevelType w:val="hybridMultilevel"/>
    <w:tmpl w:val="DDA47E86"/>
    <w:lvl w:ilvl="0" w:tplc="D08282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CDD642D2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eastAsia="Times New Roman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74386"/>
    <w:multiLevelType w:val="hybridMultilevel"/>
    <w:tmpl w:val="E182F558"/>
    <w:lvl w:ilvl="0" w:tplc="E6B41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27926"/>
    <w:multiLevelType w:val="hybridMultilevel"/>
    <w:tmpl w:val="BC745700"/>
    <w:lvl w:ilvl="0" w:tplc="40CAFF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09"/>
    <w:rsid w:val="000227A4"/>
    <w:rsid w:val="00213B63"/>
    <w:rsid w:val="002D64FC"/>
    <w:rsid w:val="00304ABA"/>
    <w:rsid w:val="003279DC"/>
    <w:rsid w:val="003C0F09"/>
    <w:rsid w:val="004833AC"/>
    <w:rsid w:val="004B0B49"/>
    <w:rsid w:val="006153C3"/>
    <w:rsid w:val="00665A0D"/>
    <w:rsid w:val="00811AAA"/>
    <w:rsid w:val="00816196"/>
    <w:rsid w:val="00884D49"/>
    <w:rsid w:val="008C2DD2"/>
    <w:rsid w:val="00961DD6"/>
    <w:rsid w:val="009E387E"/>
    <w:rsid w:val="00A12E8A"/>
    <w:rsid w:val="00AB54A7"/>
    <w:rsid w:val="00D745E2"/>
    <w:rsid w:val="00DA484E"/>
    <w:rsid w:val="00DB39B3"/>
    <w:rsid w:val="00DD07D8"/>
    <w:rsid w:val="00F4013B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95C8C8E-9D2D-49C2-B1F8-169DE069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C0F09"/>
  </w:style>
  <w:style w:type="paragraph" w:styleId="Noga">
    <w:name w:val="footer"/>
    <w:basedOn w:val="Navaden"/>
    <w:link w:val="Nog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5A0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65A0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65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B79F-FCFA-498B-BF91-F3210E0C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BojanaLukan</cp:lastModifiedBy>
  <cp:revision>2</cp:revision>
  <dcterms:created xsi:type="dcterms:W3CDTF">2016-05-12T12:22:00Z</dcterms:created>
  <dcterms:modified xsi:type="dcterms:W3CDTF">2016-05-12T12:22:00Z</dcterms:modified>
</cp:coreProperties>
</file>